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FF" w:rsidRPr="009177FF" w:rsidRDefault="009177FF" w:rsidP="009177FF">
      <w:pPr>
        <w:pStyle w:val="3"/>
        <w:spacing w:before="0" w:beforeAutospacing="0" w:after="0" w:afterAutospacing="0"/>
        <w:ind w:right="2100"/>
        <w:jc w:val="center"/>
        <w:textAlignment w:val="baseline"/>
        <w:rPr>
          <w:b w:val="0"/>
          <w:bCs w:val="0"/>
          <w:sz w:val="36"/>
          <w:szCs w:val="36"/>
        </w:rPr>
      </w:pPr>
      <w:r w:rsidRPr="009177FF">
        <w:rPr>
          <w:b w:val="0"/>
          <w:bCs w:val="0"/>
          <w:sz w:val="36"/>
          <w:szCs w:val="36"/>
        </w:rPr>
        <w:fldChar w:fldCharType="begin"/>
      </w:r>
      <w:r w:rsidRPr="009177FF">
        <w:rPr>
          <w:b w:val="0"/>
          <w:bCs w:val="0"/>
          <w:sz w:val="36"/>
          <w:szCs w:val="36"/>
        </w:rPr>
        <w:instrText xml:space="preserve"> HYPERLINK "http://lesechko.wordpress.com/2012/06/01/%d0%ba%d0%be%d0%bd%d0%b2%d0%b5%d0%bd%d1%86%d1%96%d1%8f-%d0%bf%d1%80%d0%be-%d0%bf%d1%80%d0%b0%d0%b2%d0%b0-%d0%b4%d0%b8%d1%82%d0%b8%d0%bd%d0%b8-%d1%81%d0%ba%d0%be%d1%80%d0%be%d1%87%d0%b5%d0%bd%d0%b8/" \o "Постійне посилання на Конвенція про права дитини (скорочений варіант)" </w:instrText>
      </w:r>
      <w:r w:rsidRPr="009177FF">
        <w:rPr>
          <w:b w:val="0"/>
          <w:bCs w:val="0"/>
          <w:sz w:val="36"/>
          <w:szCs w:val="36"/>
        </w:rPr>
        <w:fldChar w:fldCharType="separate"/>
      </w:r>
      <w:proofErr w:type="spellStart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>Конвенція</w:t>
      </w:r>
      <w:proofErr w:type="spellEnd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 xml:space="preserve"> про права </w:t>
      </w:r>
      <w:proofErr w:type="spellStart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>дитини</w:t>
      </w:r>
      <w:proofErr w:type="spellEnd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 xml:space="preserve"> (</w:t>
      </w:r>
      <w:proofErr w:type="spellStart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>скорочений</w:t>
      </w:r>
      <w:proofErr w:type="spellEnd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> </w:t>
      </w:r>
      <w:proofErr w:type="spellStart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>варіант</w:t>
      </w:r>
      <w:proofErr w:type="spellEnd"/>
      <w:r w:rsidRPr="009177FF">
        <w:rPr>
          <w:rStyle w:val="a3"/>
          <w:b w:val="0"/>
          <w:bCs w:val="0"/>
          <w:color w:val="auto"/>
          <w:sz w:val="36"/>
          <w:szCs w:val="36"/>
          <w:bdr w:val="none" w:sz="0" w:space="0" w:color="auto" w:frame="1"/>
        </w:rPr>
        <w:t>)</w:t>
      </w:r>
      <w:r w:rsidRPr="009177FF">
        <w:rPr>
          <w:b w:val="0"/>
          <w:bCs w:val="0"/>
          <w:sz w:val="36"/>
          <w:szCs w:val="36"/>
        </w:rPr>
        <w:fldChar w:fldCharType="end"/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245110</wp:posOffset>
            </wp:positionV>
            <wp:extent cx="2047875" cy="2857500"/>
            <wp:effectExtent l="19050" t="0" r="9525" b="0"/>
            <wp:wrapTight wrapText="bothSides">
              <wp:wrapPolygon edited="0">
                <wp:start x="-201" y="0"/>
                <wp:lineTo x="-201" y="21456"/>
                <wp:lineTo x="21700" y="21456"/>
                <wp:lineTo x="21700" y="0"/>
                <wp:lineTo x="-201" y="0"/>
              </wp:wrapPolygon>
            </wp:wrapTight>
            <wp:docPr id="5" name="Рисунок 1" descr="http://lesechko.files.wordpress.com/2012/06/13677254.jpg?w=215&amp;h=3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echko.files.wordpress.com/2012/06/13677254.jpg?w=215&amp;h=3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Метою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цієї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встановлення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стандартів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зневаги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образ,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якими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вони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стикаються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певної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міри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щодня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усіх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країнах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беруться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уваги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політичні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економічні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особливості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держав.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першому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плані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цьому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документі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стоять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інтереси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Права,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викладені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умовно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можна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поділити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три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частини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Забезпечення</w:t>
      </w:r>
      <w:proofErr w:type="spellEnd"/>
      <w:r w:rsidRPr="009177FF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володіти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певними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речами,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отримувати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певні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послуги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доступ до 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того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того (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йде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ім’я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громадянство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медичний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догляд,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освіту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відпочинок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ігри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опікування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інвалідами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сиротами).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Захист</w:t>
      </w:r>
      <w:proofErr w:type="spellEnd"/>
      <w:r w:rsidRPr="009177FF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право бути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захищеним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завдають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шкоди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наприклад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розлучення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батьками,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залучення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воєнних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комерційної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сексуальної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фізичного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психічного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знущання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Участь: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бути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почутою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коли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приймають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ішення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стосуються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ідростаючи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дедалі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більше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можливостей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брати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участь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суспільства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готуватися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самостійного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наприклад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користуватися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свободою думки та слова,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вибору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релігії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Визначення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дефініція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кожна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людська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істота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досягнення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нею 18-річного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віку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законом,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застосовуваним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вона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досягає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повноліття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раніше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Принцип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дискримінації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Кожна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повинна бути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наділена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іма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правами без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дискримінації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без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винятку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повинні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перебувати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захистом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захищати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вид 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усіх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дискримінації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Якнайповніше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інтересів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432435</wp:posOffset>
            </wp:positionV>
            <wp:extent cx="2057400" cy="2857500"/>
            <wp:effectExtent l="19050" t="0" r="0" b="0"/>
            <wp:wrapTight wrapText="bothSides">
              <wp:wrapPolygon edited="0">
                <wp:start x="-200" y="0"/>
                <wp:lineTo x="-200" y="21456"/>
                <wp:lineTo x="21600" y="21456"/>
                <wp:lineTo x="21600" y="0"/>
                <wp:lineTo x="-200" y="0"/>
              </wp:wrapPolygon>
            </wp:wrapTight>
            <wp:docPr id="8" name="Рисунок 2" descr="http://lesechko.files.wordpress.com/2012/06/95813761.jpg?w=216&amp;h=3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echko.files.wordpress.com/2012/06/95813761.jpg?w=216&amp;h=3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діях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щодо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першочергова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увага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приділятися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якнайповнішому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забезпеченню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інтересів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4: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Здійснення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здійснення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викладених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5: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Права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обов’язки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сім’ї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громади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поважати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сім’ї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виховання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6: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виживання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розвиток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обов’язком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виживання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розвиток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9177FF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7: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м’я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громадянство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моменту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народження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ім’я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набуття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громадянства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також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знати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своїх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їхнє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піклування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8: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Збереження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ідентичності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зобов’язана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допомогти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відновити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свою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ідентичність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була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незаконно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позбавлена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9: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Принцип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нерозлучення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батьками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ідтримувати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контакти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своїми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батьками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випадку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розлучення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ними. Коли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розлучення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спричинене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затриманням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ув’язненням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смертю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когось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держава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надати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батькам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щодо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місця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перебування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відсутнього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члена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сім’ї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10: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Возз’єднання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’ї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Прохання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виїзд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в’їзд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метою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возз’єднання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сім’ї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повинні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розглядатися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гуманним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чином.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ідтримувати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регулярні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контакти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обома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батьками,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живуть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різних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країнах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11: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Незаконні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переміщення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неповернення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вживати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заході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боротьби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викраденням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партнером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третьою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стороною.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12: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Висловлення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погляді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висловлення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своїх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погляді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на те,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погляди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братимуться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уваги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13: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Свобода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самовираження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інформацію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шукати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отримувати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передавати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формах, в тому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числі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мистецькій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письмовій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друкованій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формах.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14: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Свобода думки,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релігії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повинні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поважати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права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обов’язки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спрямовувати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розвиток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сфері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думки,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релігії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відповідно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здібностей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розвиваються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15: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Свобода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асоціацій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свободу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асоціацій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мирних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зборі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171450</wp:posOffset>
            </wp:positionV>
            <wp:extent cx="2057400" cy="2857500"/>
            <wp:effectExtent l="19050" t="0" r="0" b="0"/>
            <wp:wrapTight wrapText="bothSides">
              <wp:wrapPolygon edited="0">
                <wp:start x="-200" y="0"/>
                <wp:lineTo x="-200" y="21456"/>
                <wp:lineTo x="21600" y="21456"/>
                <wp:lineTo x="21600" y="0"/>
                <wp:lineTo x="-200" y="0"/>
              </wp:wrapPolygon>
            </wp:wrapTight>
            <wp:docPr id="3" name="Рисунок 3" descr="http://lesechko.files.wordpress.com/2012/06/63610993.jpg?w=216&amp;h=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sechko.files.wordpress.com/2012/06/63610993.jpg?w=216&amp;h=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16: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Особисте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честь,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ідність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Жодна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може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бути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об’єктом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втручання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здійснення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права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особисте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родинне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недоторканність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житла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таємницю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кореспонденції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17: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Доступ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масової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інформації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доступ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ізноманітних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джерел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заохочувати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засоби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масової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приділяти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особливу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увагу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меншинам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також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захистові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шкідливих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матеріалів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18: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Батьківська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відповідальність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несуть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відповідальність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виховання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надавати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батькам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належну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допомогу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вихованні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19: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Насильство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недбале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поводження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боку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м’ї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опікунів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захищати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усіх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насильства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Сюди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входять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іальні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програми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інші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боротьби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жорстокого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поводження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Догляд за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відсутності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Законодавство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гарантувати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догляд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відсутності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причому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держава,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забезпечуючи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зобов’язана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належним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чином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враховувати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етнічне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походження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рел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ігійну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належність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рідну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мову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Всиновлення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повинні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щоб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питанням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усиновлення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займалися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лише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компетентні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Всиновлення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іншій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може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прийматися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розгляду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лише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тоді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коли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неможливо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вирішити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питання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національному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івні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Стаття22: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Діти-біженці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Діти-біженці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потребують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спец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іального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повинні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співпрацювати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міжнародними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компетентними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організаціями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питання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допомагати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дітям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відлучені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своїх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родин,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віднайти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23: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и-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інваліди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и-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інваліди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особливе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піклування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освіту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щоб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змогу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вести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суспільстві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гідне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повноцінне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</w:t>
      </w: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24: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Охорона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здоров’я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послуги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системи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охорони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здоров’я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засоби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лікування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хвороб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відновлення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здоров’я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також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поступову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заборону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традиційних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методів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лікування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негативно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впливають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здоров’я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25: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Періодичний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перегляд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опікунства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яка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віддана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опіку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лікування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періодичний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перегляд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якості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такого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піклування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26: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іальне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забезпечення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іальне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27: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івень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Батьки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несуть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відповідальність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надання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належних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умов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потрібних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розвитку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навіть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тоді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коли один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батькі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живе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поза межами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проживання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28: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Освіта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визнає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безплатну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початкову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освіту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доступність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професійного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навчання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дбає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зниження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кількості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учні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залишили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школу.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29: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Мета навчання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Освіта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повинна бути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спрямована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розвиток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талантів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ідготовку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самостійного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виховання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поваги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прав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людини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також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національних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цінностей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проживає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також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цінностей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інших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народів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30: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національних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меншин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корінного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населення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яка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належить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якоїсь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національної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меншини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корінного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населення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виховуватися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своїй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також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послуговуватися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ідною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мовою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31: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Відпочинок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дозвілля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брати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участь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іграх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розважальних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заходах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брати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участь у 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культурному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займатися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мистецтвом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32: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Економічна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право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шкідливих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її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здоров’я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виді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робіт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33: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Наркотичні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психотропні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речовини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захищати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незаконного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вживання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наркотичних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засобів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психотропних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речовин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допускати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використання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виробництві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таких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речовин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торгі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вл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ними.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34: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Сексуальна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захищати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сексуальної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зокрема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проституції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використання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виробництві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порнографічної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продукції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35: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Викрадення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торгівля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контрабанда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зобов’язана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допускати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викрадення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торгі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вл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контрабанди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ними.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36: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Інші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експлуатації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зобов’язані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усіх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37:</w:t>
      </w:r>
      <w:r w:rsidRPr="009177FF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Тортури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смертна кара,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позбавлення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свободи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іклуватися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перебувають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ув’язненні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38: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Збройні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конфлікти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забезпечити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щоб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15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брали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прямої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воєнних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діях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Держава не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призивати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військову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службу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15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рокі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39: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Відновлення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реінтеграція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повинна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сприяти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освіті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фізичному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і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психологічному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відновленню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поверненню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повноцінного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іального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стали жертвами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експлуатації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катувань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збройних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конфліктів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40: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ідліткова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злочинність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Поводження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держави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ідлітками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порушили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кримінальне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законодавство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повинно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сприяти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відновленню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гідності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41: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інших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документах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Ніщо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заперечує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положення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інших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документі</w:t>
      </w:r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сприяють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захисту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більшою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мірою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42</w:t>
      </w: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Інформування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положення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Держава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зобов’язана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ознайомити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дорослих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дітей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положеннями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цієї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Статті</w:t>
      </w:r>
      <w:proofErr w:type="spellEnd"/>
      <w:r w:rsidRPr="009177F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43 – 54:</w:t>
      </w:r>
      <w:r w:rsidRPr="009177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Застосування</w:t>
      </w:r>
      <w:proofErr w:type="spellEnd"/>
    </w:p>
    <w:p w:rsidR="009177FF" w:rsidRPr="009177FF" w:rsidRDefault="009177FF" w:rsidP="009177F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цих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статтях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мова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йде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обов’язок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Комітету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ООН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дитини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наглядати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втіленням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життя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цієї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Конвенції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Назви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статей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подаються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тут тільки для того,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щоб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полегшити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посилання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відповідні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статті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</w:t>
      </w:r>
      <w:proofErr w:type="gram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назви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є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частиною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затвердженого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тексту (ЮНІСЕФ – </w:t>
      </w:r>
      <w:proofErr w:type="spellStart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Великобританія</w:t>
      </w:r>
      <w:proofErr w:type="spellEnd"/>
      <w:r w:rsidRPr="009177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sectPr w:rsidR="009177FF" w:rsidRPr="009177FF" w:rsidSect="00764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4ADC"/>
    <w:rsid w:val="00764ADC"/>
    <w:rsid w:val="008423D3"/>
    <w:rsid w:val="009177FF"/>
    <w:rsid w:val="00A875C4"/>
    <w:rsid w:val="00EF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4A"/>
  </w:style>
  <w:style w:type="paragraph" w:styleId="3">
    <w:name w:val="heading 3"/>
    <w:basedOn w:val="a"/>
    <w:link w:val="30"/>
    <w:uiPriority w:val="9"/>
    <w:qFormat/>
    <w:rsid w:val="00917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ADC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64A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177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177FF"/>
  </w:style>
  <w:style w:type="character" w:styleId="a4">
    <w:name w:val="Strong"/>
    <w:basedOn w:val="a0"/>
    <w:uiPriority w:val="22"/>
    <w:qFormat/>
    <w:rsid w:val="009177FF"/>
    <w:rPr>
      <w:b/>
      <w:bCs/>
    </w:rPr>
  </w:style>
  <w:style w:type="character" w:styleId="a5">
    <w:name w:val="Emphasis"/>
    <w:basedOn w:val="a0"/>
    <w:uiPriority w:val="20"/>
    <w:qFormat/>
    <w:rsid w:val="009177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31" w:color="auto"/>
            <w:bottom w:val="single" w:sz="6" w:space="7" w:color="5A962F"/>
            <w:right w:val="none" w:sz="0" w:space="0" w:color="auto"/>
          </w:divBdr>
          <w:divsChild>
            <w:div w:id="14538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12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31" w:color="auto"/>
            <w:bottom w:val="none" w:sz="0" w:space="11" w:color="auto"/>
            <w:right w:val="none" w:sz="0" w:space="3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echko.files.wordpress.com/2012/06/6361099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sechko.files.wordpress.com/2012/06/9581376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lesechko.files.wordpress.com/2012/06/13677254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2013-01-10T13:57:00Z</cp:lastPrinted>
  <dcterms:created xsi:type="dcterms:W3CDTF">2013-01-10T14:28:00Z</dcterms:created>
  <dcterms:modified xsi:type="dcterms:W3CDTF">2013-01-10T14:28:00Z</dcterms:modified>
</cp:coreProperties>
</file>